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02C5"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b/>
          <w:bCs/>
          <w:kern w:val="0"/>
          <w:lang w:val="en-US" w:eastAsia="vi-VN"/>
          <w14:ligatures w14:val="none"/>
        </w:rPr>
        <w:t>SOLI – MEDON 125</w:t>
      </w:r>
      <w:r w:rsidRPr="00BC5CAF">
        <w:rPr>
          <w:rFonts w:ascii="Times New Roman" w:eastAsia="Times New Roman" w:hAnsi="Times New Roman" w:cs="Times New Roman"/>
          <w:kern w:val="0"/>
          <w:lang w:eastAsia="vi-VN"/>
          <w14:ligatures w14:val="none"/>
        </w:rPr>
        <w:t> </w:t>
      </w:r>
    </w:p>
    <w:p w14:paraId="4C913C2C"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Bột đông khô pha tiêm</w:t>
      </w:r>
      <w:r w:rsidRPr="00BC5CAF">
        <w:rPr>
          <w:rFonts w:ascii="Times New Roman" w:eastAsia="Times New Roman" w:hAnsi="Times New Roman" w:cs="Times New Roman"/>
          <w:kern w:val="0"/>
          <w:lang w:eastAsia="vi-VN"/>
          <w14:ligatures w14:val="none"/>
        </w:rPr>
        <w:t> </w:t>
      </w:r>
    </w:p>
    <w:p w14:paraId="7ABE4084"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Thành phần: </w:t>
      </w:r>
      <w:r w:rsidRPr="00BC5CAF">
        <w:rPr>
          <w:rFonts w:ascii="Times New Roman" w:eastAsia="Times New Roman" w:hAnsi="Times New Roman" w:cs="Times New Roman"/>
          <w:kern w:val="0"/>
          <w:lang w:eastAsia="vi-VN"/>
          <w14:ligatures w14:val="none"/>
        </w:rPr>
        <w:t> </w:t>
      </w:r>
    </w:p>
    <w:p w14:paraId="6FBE14AA"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Mỗi lọ bột đông khô pha tiêm chứa:</w:t>
      </w:r>
      <w:r w:rsidRPr="00BC5CAF">
        <w:rPr>
          <w:rFonts w:ascii="Times New Roman" w:eastAsia="Times New Roman" w:hAnsi="Times New Roman" w:cs="Times New Roman"/>
          <w:kern w:val="0"/>
          <w:lang w:eastAsia="vi-VN"/>
          <w14:ligatures w14:val="none"/>
        </w:rPr>
        <w:t> </w:t>
      </w:r>
    </w:p>
    <w:p w14:paraId="6A2BC2C1"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Methylprednisolon natri succinat tương đương với Methylprednisolon …..</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125 mg</w:t>
      </w:r>
      <w:r w:rsidRPr="00BC5CAF">
        <w:rPr>
          <w:rFonts w:ascii="Times New Roman" w:eastAsia="Times New Roman" w:hAnsi="Times New Roman" w:cs="Times New Roman"/>
          <w:kern w:val="0"/>
          <w:lang w:eastAsia="vi-VN"/>
          <w14:ligatures w14:val="none"/>
        </w:rPr>
        <w:t> </w:t>
      </w:r>
    </w:p>
    <w:p w14:paraId="2BDB4FD7"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Tá dược vừa đủ …….</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1 lọ </w:t>
      </w:r>
      <w:r w:rsidRPr="00BC5CAF">
        <w:rPr>
          <w:rFonts w:ascii="Times New Roman" w:eastAsia="Times New Roman" w:hAnsi="Times New Roman" w:cs="Times New Roman"/>
          <w:kern w:val="0"/>
          <w:lang w:eastAsia="vi-VN"/>
          <w14:ligatures w14:val="none"/>
        </w:rPr>
        <w:t> </w:t>
      </w:r>
    </w:p>
    <w:p w14:paraId="1792A9E6"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(Tá dược: Lactose monohydrat, Alcol benzylic, NaOH, Dinatri hydrophosphat.12 H2O, Natri dihydrophosphat.2 H2O, Nước cất pha tiêm).</w:t>
      </w:r>
      <w:r w:rsidRPr="00BC5CAF">
        <w:rPr>
          <w:rFonts w:ascii="Times New Roman" w:eastAsia="Times New Roman" w:hAnsi="Times New Roman" w:cs="Times New Roman"/>
          <w:kern w:val="0"/>
          <w:lang w:eastAsia="vi-VN"/>
          <w14:ligatures w14:val="none"/>
        </w:rPr>
        <w:t> </w:t>
      </w:r>
    </w:p>
    <w:p w14:paraId="708C9845"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Mỗi ống dung môi chứa:</w:t>
      </w:r>
      <w:r w:rsidRPr="00BC5CAF">
        <w:rPr>
          <w:rFonts w:ascii="Times New Roman" w:eastAsia="Times New Roman" w:hAnsi="Times New Roman" w:cs="Times New Roman"/>
          <w:kern w:val="0"/>
          <w:lang w:eastAsia="vi-VN"/>
          <w14:ligatures w14:val="none"/>
        </w:rPr>
        <w:t> </w:t>
      </w:r>
    </w:p>
    <w:p w14:paraId="5CBA865A"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Nước cất pha tiêm ….</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2 ml</w:t>
      </w:r>
      <w:r w:rsidRPr="00BC5CAF">
        <w:rPr>
          <w:rFonts w:ascii="Times New Roman" w:eastAsia="Times New Roman" w:hAnsi="Times New Roman" w:cs="Times New Roman"/>
          <w:kern w:val="0"/>
          <w:lang w:eastAsia="vi-VN"/>
          <w14:ligatures w14:val="none"/>
        </w:rPr>
        <w:t> </w:t>
      </w:r>
    </w:p>
    <w:p w14:paraId="7AC10B20"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Dạng bào chế: Bột đông khô pha tiêm.</w:t>
      </w:r>
      <w:r w:rsidRPr="00BC5CAF">
        <w:rPr>
          <w:rFonts w:ascii="Times New Roman" w:eastAsia="Times New Roman" w:hAnsi="Times New Roman" w:cs="Times New Roman"/>
          <w:kern w:val="0"/>
          <w:lang w:eastAsia="vi-VN"/>
          <w14:ligatures w14:val="none"/>
        </w:rPr>
        <w:t> </w:t>
      </w:r>
    </w:p>
    <w:p w14:paraId="5AD4C20F"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Quy cách đóng gói: Hộp 1 lọ bột đông khô 125 mg + 1 ống dung môi 2 ml; Hộp 10 lọ</w:t>
      </w:r>
      <w:r w:rsidRPr="00BC5CAF">
        <w:rPr>
          <w:rFonts w:ascii="Times New Roman" w:eastAsia="Times New Roman" w:hAnsi="Times New Roman" w:cs="Times New Roman"/>
          <w:kern w:val="0"/>
          <w:lang w:eastAsia="vi-VN"/>
          <w14:ligatures w14:val="none"/>
        </w:rPr>
        <w:t> </w:t>
      </w:r>
    </w:p>
    <w:p w14:paraId="2F25A7F8"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Dược lực học: </w:t>
      </w:r>
      <w:r w:rsidRPr="00BC5CAF">
        <w:rPr>
          <w:rFonts w:ascii="Times New Roman" w:eastAsia="Times New Roman" w:hAnsi="Times New Roman" w:cs="Times New Roman"/>
          <w:kern w:val="0"/>
          <w:lang w:eastAsia="vi-VN"/>
          <w14:ligatures w14:val="none"/>
        </w:rPr>
        <w:t> </w:t>
      </w:r>
    </w:p>
    <w:p w14:paraId="52A9ABDC"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Methylprednisolon là một glucocorticoid, dẫn xuất 6 - alpha - methyl của prednisolon, có tác dụng chống viêm, chống dị ứng và ức chế miễn dịch rõ rệt. Tác dụng chống viêm của Methylprednisolon tăng 20% so với tác dụng của Prednisolon, Methylprednisolon có hiệu lực gấp 5 lần Hydrocortison. Methylprednisolon natri succinat có tác động chuyển hóa và chống viêm như Methylprednisolon. Khi dùng đường tiêm với đồng lượng mol, cả hai chất này đều tương đương về hoạt tính sinh học.</w:t>
      </w:r>
      <w:r w:rsidRPr="00BC5CAF">
        <w:rPr>
          <w:rFonts w:ascii="Times New Roman" w:eastAsia="Times New Roman" w:hAnsi="Times New Roman" w:cs="Times New Roman"/>
          <w:kern w:val="0"/>
          <w:lang w:eastAsia="vi-VN"/>
          <w14:ligatures w14:val="none"/>
        </w:rPr>
        <w:t> </w:t>
      </w:r>
    </w:p>
    <w:p w14:paraId="5232FDCC"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Chứng viêm, dù nguyên nhân gì đều được đặc trưng bởi sự thoát mạch và thấm của các bạch cầu vào mô ở vị trí bị viêm. Các glucocorticoid ức chế các hiện tượng này. </w:t>
      </w:r>
      <w:r w:rsidRPr="00BC5CAF">
        <w:rPr>
          <w:rFonts w:ascii="Times New Roman" w:eastAsia="Times New Roman" w:hAnsi="Times New Roman" w:cs="Times New Roman"/>
          <w:kern w:val="0"/>
          <w:lang w:eastAsia="vi-VN"/>
          <w14:ligatures w14:val="none"/>
        </w:rPr>
        <w:t> </w:t>
      </w:r>
    </w:p>
    <w:p w14:paraId="093F6403"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Glucocorticoid còn ức chế chức năng của các đại thực bào làm hạn chế khả năng thực bào của chúng, hạn chế khả năng diệt vi sinh vật và hạn chế việc sản sinh interferon-gama, interleukin-1, chất gây sốt, các men collagenase và elastase, yếu tố gây hoại tử chỗ sưng và chất hoạt hóa plasminogen. Glucocorticoid tác dụng lên tế bào lympho làm giảm sản sinh interleukin-2.</w:t>
      </w:r>
      <w:r w:rsidRPr="00BC5CAF">
        <w:rPr>
          <w:rFonts w:ascii="Times New Roman" w:eastAsia="Times New Roman" w:hAnsi="Times New Roman" w:cs="Times New Roman"/>
          <w:kern w:val="0"/>
          <w:lang w:eastAsia="vi-VN"/>
          <w14:ligatures w14:val="none"/>
        </w:rPr>
        <w:t> </w:t>
      </w:r>
    </w:p>
    <w:p w14:paraId="5FEC85F4"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Ngoài tác dụng trên chức năng của bạch cầu, glucocorticoid còn tác động đến phản ứng viêm bằng cách làm giảm tổng hợp prostaglandin</w:t>
      </w:r>
      <w:r w:rsidRPr="00BC5CAF">
        <w:rPr>
          <w:rFonts w:ascii="Times New Roman" w:eastAsia="Times New Roman" w:hAnsi="Times New Roman" w:cs="Times New Roman"/>
          <w:kern w:val="0"/>
          <w:lang w:eastAsia="vi-VN"/>
          <w14:ligatures w14:val="none"/>
        </w:rPr>
        <w:t> </w:t>
      </w:r>
    </w:p>
    <w:p w14:paraId="0FDBCAB1"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Glucocorticoid làm giảm tính thấm mao mạch do ức chế hoạt tính của kinin và các nội độc tố vi khuẩn và do làm giảm lượng histamin giải phóng bởi bạch cầu ưa base.</w:t>
      </w:r>
      <w:r w:rsidRPr="00BC5CAF">
        <w:rPr>
          <w:rFonts w:ascii="Times New Roman" w:eastAsia="Times New Roman" w:hAnsi="Times New Roman" w:cs="Times New Roman"/>
          <w:kern w:val="0"/>
          <w:lang w:eastAsia="vi-VN"/>
          <w14:ligatures w14:val="none"/>
        </w:rPr>
        <w:t> </w:t>
      </w:r>
    </w:p>
    <w:p w14:paraId="7DFBB519"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Trong một số trường hợp, glucocorticoid làm chết các tế bào lympho - T không bình thường, gồm cả một số tế bào ung thư.</w:t>
      </w:r>
      <w:r w:rsidRPr="00BC5CAF">
        <w:rPr>
          <w:rFonts w:ascii="Times New Roman" w:eastAsia="Times New Roman" w:hAnsi="Times New Roman" w:cs="Times New Roman"/>
          <w:kern w:val="0"/>
          <w:lang w:eastAsia="vi-VN"/>
          <w14:ligatures w14:val="none"/>
        </w:rPr>
        <w:t> </w:t>
      </w:r>
    </w:p>
    <w:p w14:paraId="3C5F8741"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Trong điều trị bệnh hen phế quản, cần bắt đầu điều trị với thuốc kích thích beta và điều trị tấn công tiêm glucocorticoid là chủ yếu. Trong điều trị bệnh hen phế quản mạn tính nặng mà những biện pháp khác không có hiệu quả, có thể phải sử dụng dài hạn glucocorticoid với liều thấp nhất có tác dụng để có thể cứu sống được người bệnh và cần thận trọng khi dự định ngừng thuốc.</w:t>
      </w:r>
      <w:r w:rsidRPr="00BC5CAF">
        <w:rPr>
          <w:rFonts w:ascii="Times New Roman" w:eastAsia="Times New Roman" w:hAnsi="Times New Roman" w:cs="Times New Roman"/>
          <w:kern w:val="0"/>
          <w:lang w:eastAsia="vi-VN"/>
          <w14:ligatures w14:val="none"/>
        </w:rPr>
        <w:t> </w:t>
      </w:r>
    </w:p>
    <w:p w14:paraId="37D4962A"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Glucocorticoid được dùng rộng rãi trong điều trị nhiều chứng bệnh thấp khác nhau và là một liệu pháp chính trong điều trị những bệnh nặng hơn như lupus ban đỏ hệ thống và nhiều rối loạn viêm mạch như viêm quanh động mạch nốt, bệnh u hạt Wegener, và viêm động mạch tế bào khổng lồ.</w:t>
      </w:r>
      <w:r w:rsidRPr="00BC5CAF">
        <w:rPr>
          <w:rFonts w:ascii="Times New Roman" w:eastAsia="Times New Roman" w:hAnsi="Times New Roman" w:cs="Times New Roman"/>
          <w:kern w:val="0"/>
          <w:lang w:eastAsia="vi-VN"/>
          <w14:ligatures w14:val="none"/>
        </w:rPr>
        <w:t> </w:t>
      </w:r>
    </w:p>
    <w:p w14:paraId="7191A305"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Ở trẻ em bị viêm khớp mạn tính với những biến chứng đe dọa đời sống, đôi khi dùng methylprednisolon trong liệu pháp tấn công. Có thể tiêm corticosteroid trong khớp, như trong bệnh của người lớn, nhưng ở trẻ em những dấu hiệu đặc trưng hội chứng Cushing và chứng loãng xương với xẹp đốt sống và chậm lớn sẽ phát triển nhanh.</w:t>
      </w:r>
      <w:r w:rsidRPr="00BC5CAF">
        <w:rPr>
          <w:rFonts w:ascii="Times New Roman" w:eastAsia="Times New Roman" w:hAnsi="Times New Roman" w:cs="Times New Roman"/>
          <w:kern w:val="0"/>
          <w:lang w:eastAsia="vi-VN"/>
          <w14:ligatures w14:val="none"/>
        </w:rPr>
        <w:t> </w:t>
      </w:r>
    </w:p>
    <w:p w14:paraId="7B27E7E1"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Glucocorticoid có tác dụng tốt ở một số người mắc bệnh viêm loét đại tràng mạn tính và bệnh Crohn.</w:t>
      </w:r>
      <w:r w:rsidRPr="00BC5CAF">
        <w:rPr>
          <w:rFonts w:ascii="Times New Roman" w:eastAsia="Times New Roman" w:hAnsi="Times New Roman" w:cs="Times New Roman"/>
          <w:kern w:val="0"/>
          <w:lang w:eastAsia="vi-VN"/>
          <w14:ligatures w14:val="none"/>
        </w:rPr>
        <w:t> </w:t>
      </w:r>
    </w:p>
    <w:p w14:paraId="44F7A6B0"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Glucocorticoid là liệu pháp hàng đầu trị hội chứng thận hư. Trong bệnh viêm cầu thận màng, áp dụng liệu pháp glucocorticoid cách ngày trong 8 đến 10 tuần, sau đó giảm dần liều trong 1 đến 2 tháng.</w:t>
      </w:r>
      <w:r w:rsidRPr="00BC5CAF">
        <w:rPr>
          <w:rFonts w:ascii="Times New Roman" w:eastAsia="Times New Roman" w:hAnsi="Times New Roman" w:cs="Times New Roman"/>
          <w:kern w:val="0"/>
          <w:lang w:eastAsia="vi-VN"/>
          <w14:ligatures w14:val="none"/>
        </w:rPr>
        <w:t> </w:t>
      </w:r>
    </w:p>
    <w:p w14:paraId="6BC282D4"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lastRenderedPageBreak/>
        <w:t>-</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Có thể điều trị những biểu hiện của dị ứng thời gian ngắn, như sốt cỏ khô, bệnh huyết thanh, mày đay, viêm da tiếp xúc, phản ứng thuốc, ong đốt và phù thần kinh - mạch bằng glucocorticoid bổ sung cho liệu pháp chính.</w:t>
      </w:r>
      <w:r w:rsidRPr="00BC5CAF">
        <w:rPr>
          <w:rFonts w:ascii="Times New Roman" w:eastAsia="Times New Roman" w:hAnsi="Times New Roman" w:cs="Times New Roman"/>
          <w:kern w:val="0"/>
          <w:lang w:eastAsia="vi-VN"/>
          <w14:ligatures w14:val="none"/>
        </w:rPr>
        <w:t> </w:t>
      </w:r>
    </w:p>
    <w:p w14:paraId="2021F781"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Trong thiếu máu tan máu miễn dịch, nếu không chữa được nguyên nhân chính hoặc nếu cần can thiệp khẩn cấp, glucocorticoid là liệu pháp cơ bản. Ít khi chỉ định truyền máu vì có thể gây biến chứng tăng tan máu. Nếu tình trạng bệnh nguy hiểm đến đời sống, tiêm tĩnh mạch liều cao methylprednisolon trước khi truyền máu và cần theo dõi chặt chẽ người bệnh.</w:t>
      </w:r>
      <w:r w:rsidRPr="00BC5CAF">
        <w:rPr>
          <w:rFonts w:ascii="Times New Roman" w:eastAsia="Times New Roman" w:hAnsi="Times New Roman" w:cs="Times New Roman"/>
          <w:kern w:val="0"/>
          <w:lang w:eastAsia="vi-VN"/>
          <w14:ligatures w14:val="none"/>
        </w:rPr>
        <w:t> </w:t>
      </w:r>
    </w:p>
    <w:p w14:paraId="5220C656"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w:t>
      </w:r>
      <w:r w:rsidRPr="00BC5CAF">
        <w:rPr>
          <w:rFonts w:ascii="Calibri" w:eastAsia="Times New Roman" w:hAnsi="Calibri" w:cs="Calibri"/>
          <w:kern w:val="0"/>
          <w:lang w:eastAsia="vi-VN"/>
          <w14:ligatures w14:val="none"/>
        </w:rPr>
        <w:tab/>
      </w:r>
      <w:r w:rsidRPr="00BC5CAF">
        <w:rPr>
          <w:rFonts w:ascii="Times New Roman" w:eastAsia="Times New Roman" w:hAnsi="Times New Roman" w:cs="Times New Roman"/>
          <w:kern w:val="0"/>
          <w:lang w:val="en-US" w:eastAsia="vi-VN"/>
          <w14:ligatures w14:val="none"/>
        </w:rPr>
        <w:t>Ðiều trị bệnh sarcoid bằng corticosteroid. Do nguy cơ mắc bệnh lao thứ phát, người bệnh có biểu hiện mắc lao phải được điều trị dự phòng chống lao.</w:t>
      </w:r>
      <w:r w:rsidRPr="00BC5CAF">
        <w:rPr>
          <w:rFonts w:ascii="Times New Roman" w:eastAsia="Times New Roman" w:hAnsi="Times New Roman" w:cs="Times New Roman"/>
          <w:kern w:val="0"/>
          <w:lang w:eastAsia="vi-VN"/>
          <w14:ligatures w14:val="none"/>
        </w:rPr>
        <w:t> </w:t>
      </w:r>
    </w:p>
    <w:p w14:paraId="4E65AD1B"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Dược động học: </w:t>
      </w:r>
      <w:r w:rsidRPr="00BC5CAF">
        <w:rPr>
          <w:rFonts w:ascii="Times New Roman" w:eastAsia="Times New Roman" w:hAnsi="Times New Roman" w:cs="Times New Roman"/>
          <w:kern w:val="0"/>
          <w:lang w:eastAsia="vi-VN"/>
          <w14:ligatures w14:val="none"/>
        </w:rPr>
        <w:t> </w:t>
      </w:r>
    </w:p>
    <w:p w14:paraId="2DAEB2CF"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Sau khi tiêm tĩnh mạch hoặc tiêm bắp, Methylprenisolon natri succinat cho tác dụng trong vòng 1 giờ. Thuốc được bài tiết hoàn toàn trong vòng 12 giờ. Do vậy, để đạt nồng độ điều trị liều được lặp lại sau mỗi 4 - 6 giờ.</w:t>
      </w:r>
      <w:r w:rsidRPr="00BC5CAF">
        <w:rPr>
          <w:rFonts w:ascii="Times New Roman" w:eastAsia="Times New Roman" w:hAnsi="Times New Roman" w:cs="Times New Roman"/>
          <w:kern w:val="0"/>
          <w:lang w:eastAsia="vi-VN"/>
          <w14:ligatures w14:val="none"/>
        </w:rPr>
        <w:t> </w:t>
      </w:r>
    </w:p>
    <w:p w14:paraId="220E8C6A"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Chỉ định: </w:t>
      </w:r>
      <w:r w:rsidRPr="00BC5CAF">
        <w:rPr>
          <w:rFonts w:ascii="Times New Roman" w:eastAsia="Times New Roman" w:hAnsi="Times New Roman" w:cs="Times New Roman"/>
          <w:kern w:val="0"/>
          <w:lang w:eastAsia="vi-VN"/>
          <w14:ligatures w14:val="none"/>
        </w:rPr>
        <w:t> </w:t>
      </w:r>
    </w:p>
    <w:p w14:paraId="232D707D"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Methylprednisolon được chỉ định trong liệu pháp không đặc hiệu cần đến tác dụng chống viêm và giảm miễn dịch của glucocorticoid đối với: </w:t>
      </w:r>
      <w:r w:rsidRPr="00BC5CAF">
        <w:rPr>
          <w:rFonts w:ascii="Times New Roman" w:eastAsia="Times New Roman" w:hAnsi="Times New Roman" w:cs="Times New Roman"/>
          <w:kern w:val="0"/>
          <w:lang w:eastAsia="vi-VN"/>
          <w14:ligatures w14:val="none"/>
        </w:rPr>
        <w:t> </w:t>
      </w:r>
    </w:p>
    <w:p w14:paraId="214124CF"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Viêm khớp dạng thấp, lupus ban đỏ hệ thống.</w:t>
      </w:r>
      <w:r w:rsidRPr="00BC5CAF">
        <w:rPr>
          <w:rFonts w:ascii="Times New Roman" w:eastAsia="Times New Roman" w:hAnsi="Times New Roman" w:cs="Times New Roman"/>
          <w:kern w:val="0"/>
          <w:lang w:eastAsia="vi-VN"/>
          <w14:ligatures w14:val="none"/>
        </w:rPr>
        <w:t> </w:t>
      </w:r>
    </w:p>
    <w:p w14:paraId="5B2DD1EB"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Một số thể viêm mạch: viêm động mạch thái dương, viêm quanh động mạch nốt.</w:t>
      </w:r>
      <w:r w:rsidRPr="00BC5CAF">
        <w:rPr>
          <w:rFonts w:ascii="Times New Roman" w:eastAsia="Times New Roman" w:hAnsi="Times New Roman" w:cs="Times New Roman"/>
          <w:kern w:val="0"/>
          <w:lang w:eastAsia="vi-VN"/>
          <w14:ligatures w14:val="none"/>
        </w:rPr>
        <w:t> </w:t>
      </w:r>
    </w:p>
    <w:p w14:paraId="07DB1178"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Bệnh sarcoid, hen phế quản, viêm loét đại tràng mạn.</w:t>
      </w:r>
      <w:r w:rsidRPr="00BC5CAF">
        <w:rPr>
          <w:rFonts w:ascii="Times New Roman" w:eastAsia="Times New Roman" w:hAnsi="Times New Roman" w:cs="Times New Roman"/>
          <w:kern w:val="0"/>
          <w:lang w:eastAsia="vi-VN"/>
          <w14:ligatures w14:val="none"/>
        </w:rPr>
        <w:t> </w:t>
      </w:r>
    </w:p>
    <w:p w14:paraId="7A39EE0D"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Thiếu máu tan máu, giảm bạch cầu hạt. </w:t>
      </w:r>
      <w:r w:rsidRPr="00BC5CAF">
        <w:rPr>
          <w:rFonts w:ascii="Times New Roman" w:eastAsia="Times New Roman" w:hAnsi="Times New Roman" w:cs="Times New Roman"/>
          <w:kern w:val="0"/>
          <w:lang w:eastAsia="vi-VN"/>
          <w14:ligatures w14:val="none"/>
        </w:rPr>
        <w:t> </w:t>
      </w:r>
    </w:p>
    <w:p w14:paraId="1B6E512D"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Những bệnh dị ứng nặng gồm cả phản vệ.</w:t>
      </w:r>
      <w:r w:rsidRPr="00BC5CAF">
        <w:rPr>
          <w:rFonts w:ascii="Times New Roman" w:eastAsia="Times New Roman" w:hAnsi="Times New Roman" w:cs="Times New Roman"/>
          <w:kern w:val="0"/>
          <w:lang w:eastAsia="vi-VN"/>
          <w14:ligatures w14:val="none"/>
        </w:rPr>
        <w:t> </w:t>
      </w:r>
    </w:p>
    <w:p w14:paraId="722CE6EA"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Trong điều trị ung thư, như leukemia cấp tính, u lymphô, ung thư vú và ung thư tuyến tiền liệt. </w:t>
      </w:r>
      <w:r w:rsidRPr="00BC5CAF">
        <w:rPr>
          <w:rFonts w:ascii="Times New Roman" w:eastAsia="Times New Roman" w:hAnsi="Times New Roman" w:cs="Times New Roman"/>
          <w:kern w:val="0"/>
          <w:lang w:eastAsia="vi-VN"/>
          <w14:ligatures w14:val="none"/>
        </w:rPr>
        <w:t> </w:t>
      </w:r>
    </w:p>
    <w:p w14:paraId="3FA3885B"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Methylprednisolon còn có chỉ định trong điều trị hội chứng thận hư nguyên phát.</w:t>
      </w:r>
      <w:r w:rsidRPr="00BC5CAF">
        <w:rPr>
          <w:rFonts w:ascii="Times New Roman" w:eastAsia="Times New Roman" w:hAnsi="Times New Roman" w:cs="Times New Roman"/>
          <w:kern w:val="0"/>
          <w:lang w:eastAsia="vi-VN"/>
          <w14:ligatures w14:val="none"/>
        </w:rPr>
        <w:t> </w:t>
      </w:r>
    </w:p>
    <w:p w14:paraId="7FB2F3E1"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Liều lượng và cách dùng: </w:t>
      </w:r>
      <w:r w:rsidRPr="00BC5CAF">
        <w:rPr>
          <w:rFonts w:ascii="Times New Roman" w:eastAsia="Times New Roman" w:hAnsi="Times New Roman" w:cs="Times New Roman"/>
          <w:kern w:val="0"/>
          <w:lang w:eastAsia="vi-VN"/>
          <w14:ligatures w14:val="none"/>
        </w:rPr>
        <w:t> </w:t>
      </w:r>
    </w:p>
    <w:p w14:paraId="0F43035D"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Xác định liều lượng theo từng cá nhân. Liều bắt đầu: 6 – 40 mg/ngày. Liều cần thiết để duy trì tác dụng điều trị thấp hơn liều cần thiết để đạt tác dụng ban đầu. Phải xác định liều thấp nhất có thể đạt tác dụng cần có bằng cách giảm liều dần từng bước cho tới khi các dấu hiệu hoặc triệu chứng bệnh tăng lên.</w:t>
      </w:r>
      <w:r w:rsidRPr="00BC5CAF">
        <w:rPr>
          <w:rFonts w:ascii="Times New Roman" w:eastAsia="Times New Roman" w:hAnsi="Times New Roman" w:cs="Times New Roman"/>
          <w:kern w:val="0"/>
          <w:lang w:eastAsia="vi-VN"/>
          <w14:ligatures w14:val="none"/>
        </w:rPr>
        <w:t> </w:t>
      </w:r>
    </w:p>
    <w:p w14:paraId="18E4CDBF"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Khi cần dùng những liều lớn trong thời gian dài, áp dụng liệu pháp dùng thuốc cách ngày (dùng một liều duy nhất Methylprednisolon cứ 2 ngày một lần vào buổi sáng theo nhịp thời gian tiết tự nhiên Glucocorticoid) sẽ ít ADR hơn vì có thời gian phục hồi giữa mỗi liều.</w:t>
      </w:r>
      <w:r w:rsidRPr="00BC5CAF">
        <w:rPr>
          <w:rFonts w:ascii="Times New Roman" w:eastAsia="Times New Roman" w:hAnsi="Times New Roman" w:cs="Times New Roman"/>
          <w:kern w:val="0"/>
          <w:lang w:eastAsia="vi-VN"/>
          <w14:ligatures w14:val="none"/>
        </w:rPr>
        <w:t> </w:t>
      </w:r>
    </w:p>
    <w:p w14:paraId="1CB5CC64"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Điều trị cơn hen nặng: Tiêm tĩnh mạch  60 – 120 mg/lần, cứ 6 giờ tiêm một lần; sau khi đã khỏi cơn hen cấp tính, dùng liều uống hàng ngày 32 – 48 mg. Sau đó giảm dần liều và có thể ngừng dùng thuốc trong vòng 10 ngày đến 2 tuần, kể từ khi bắt đầu điều trị bằng corticosteroid.</w:t>
      </w:r>
      <w:r w:rsidRPr="00BC5CAF">
        <w:rPr>
          <w:rFonts w:ascii="Times New Roman" w:eastAsia="Times New Roman" w:hAnsi="Times New Roman" w:cs="Times New Roman"/>
          <w:kern w:val="0"/>
          <w:lang w:eastAsia="vi-VN"/>
          <w14:ligatures w14:val="none"/>
        </w:rPr>
        <w:t> </w:t>
      </w:r>
    </w:p>
    <w:p w14:paraId="056ECE0E"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Điều trị cơn hen cấp tính: Methylprednisolon 32 – 48 mg/ngày, trong 5 ngày, sau đó có thể điều trị bổ sung với liều thấp hơn trong 1 tuần. Khi khỏi cơn cấp tính, methylprednisolon được giảm dần nhanh.</w:t>
      </w:r>
      <w:r w:rsidRPr="00BC5CAF">
        <w:rPr>
          <w:rFonts w:ascii="Times New Roman" w:eastAsia="Times New Roman" w:hAnsi="Times New Roman" w:cs="Times New Roman"/>
          <w:kern w:val="0"/>
          <w:lang w:eastAsia="vi-VN"/>
          <w14:ligatures w14:val="none"/>
        </w:rPr>
        <w:t> </w:t>
      </w:r>
    </w:p>
    <w:p w14:paraId="06E3ABA2"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Viêm khớp dạng thấp: Liều bắt đầu 4 – 6 mg/ ngày. Trong đợt cấp tính, dùng liều cao hơn: 16 – 32 mg/ ngày, sau đó giảm dần nhanh.</w:t>
      </w:r>
      <w:r w:rsidRPr="00BC5CAF">
        <w:rPr>
          <w:rFonts w:ascii="Times New Roman" w:eastAsia="Times New Roman" w:hAnsi="Times New Roman" w:cs="Times New Roman"/>
          <w:kern w:val="0"/>
          <w:lang w:eastAsia="vi-VN"/>
          <w14:ligatures w14:val="none"/>
        </w:rPr>
        <w:t> </w:t>
      </w:r>
    </w:p>
    <w:p w14:paraId="673C1055"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Viêm khớp mạn tính ở trẻ em với những biến chứng đe dọa tính mạng: Dùng liệu pháp tấn công, liều 10 – 30 mg/kg/đợt (thường dùng 3 lần).</w:t>
      </w:r>
      <w:r w:rsidRPr="00BC5CAF">
        <w:rPr>
          <w:rFonts w:ascii="Times New Roman" w:eastAsia="Times New Roman" w:hAnsi="Times New Roman" w:cs="Times New Roman"/>
          <w:kern w:val="0"/>
          <w:lang w:eastAsia="vi-VN"/>
          <w14:ligatures w14:val="none"/>
        </w:rPr>
        <w:t> </w:t>
      </w:r>
    </w:p>
    <w:p w14:paraId="064B8CB6"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Hội chứng thận hư nguyên phát: Liều bắt đầu 0,8 – 1,6 mg/kg/ngày trong 6 tuần, sau đó giảm dần liều trong 6 – 8 tuần.</w:t>
      </w:r>
      <w:r w:rsidRPr="00BC5CAF">
        <w:rPr>
          <w:rFonts w:ascii="Times New Roman" w:eastAsia="Times New Roman" w:hAnsi="Times New Roman" w:cs="Times New Roman"/>
          <w:kern w:val="0"/>
          <w:lang w:eastAsia="vi-VN"/>
          <w14:ligatures w14:val="none"/>
        </w:rPr>
        <w:t> </w:t>
      </w:r>
    </w:p>
    <w:p w14:paraId="1B61D0F3"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Dị ứng nặng diễn biến trong thời gian ngắn: Tiêm tĩnh mạch 125 mg, cứ 6 giờ tiêm một lần.</w:t>
      </w:r>
      <w:r w:rsidRPr="00BC5CAF">
        <w:rPr>
          <w:rFonts w:ascii="Times New Roman" w:eastAsia="Times New Roman" w:hAnsi="Times New Roman" w:cs="Times New Roman"/>
          <w:kern w:val="0"/>
          <w:lang w:eastAsia="vi-VN"/>
          <w14:ligatures w14:val="none"/>
        </w:rPr>
        <w:t> </w:t>
      </w:r>
    </w:p>
    <w:p w14:paraId="1299C1E9"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Thiếu máu tan máu do miễn dịch: Uống 64 mg/ngày hoặc tiêm tĩnh mạch 1000mg/ ngày, trong 3 ngày. Phải điều trị ít nhất 6 – 8 tuần.</w:t>
      </w:r>
      <w:r w:rsidRPr="00BC5CAF">
        <w:rPr>
          <w:rFonts w:ascii="Times New Roman" w:eastAsia="Times New Roman" w:hAnsi="Times New Roman" w:cs="Times New Roman"/>
          <w:kern w:val="0"/>
          <w:lang w:eastAsia="vi-VN"/>
          <w14:ligatures w14:val="none"/>
        </w:rPr>
        <w:t> </w:t>
      </w:r>
    </w:p>
    <w:p w14:paraId="2FB0D3FF"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Trước khi truyền máu cho người thiếu máu tan máu: Tiêm tĩnh mạch 1000mg để dự phòng biến chứng tăng tan máu.</w:t>
      </w:r>
      <w:r w:rsidRPr="00BC5CAF">
        <w:rPr>
          <w:rFonts w:ascii="Times New Roman" w:eastAsia="Times New Roman" w:hAnsi="Times New Roman" w:cs="Times New Roman"/>
          <w:kern w:val="0"/>
          <w:lang w:eastAsia="vi-VN"/>
          <w14:ligatures w14:val="none"/>
        </w:rPr>
        <w:t> </w:t>
      </w:r>
    </w:p>
    <w:p w14:paraId="2DC1BB00"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lastRenderedPageBreak/>
        <w:t>- Bệnh Sarcoid: 0,8mg/kg/ngày để làm thuyên giảm bệnh. Dùng liều duy trì thấp, 8mg/ngày</w:t>
      </w:r>
      <w:r w:rsidRPr="00BC5CAF">
        <w:rPr>
          <w:rFonts w:ascii="Times New Roman" w:eastAsia="Times New Roman" w:hAnsi="Times New Roman" w:cs="Times New Roman"/>
          <w:kern w:val="0"/>
          <w:lang w:eastAsia="vi-VN"/>
          <w14:ligatures w14:val="none"/>
        </w:rPr>
        <w:t> </w:t>
      </w:r>
    </w:p>
    <w:p w14:paraId="7C2FAEE9"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Chú ý: Dung dịch thuốc Methylprednisolon natri succinat sau khi pha được bảo quản nhiệt độ 15oC – 30oC và sử dụng trong vòng 48h.</w:t>
      </w:r>
      <w:r w:rsidRPr="00BC5CAF">
        <w:rPr>
          <w:rFonts w:ascii="Times New Roman" w:eastAsia="Times New Roman" w:hAnsi="Times New Roman" w:cs="Times New Roman"/>
          <w:kern w:val="0"/>
          <w:lang w:eastAsia="vi-VN"/>
          <w14:ligatures w14:val="none"/>
        </w:rPr>
        <w:t> </w:t>
      </w:r>
    </w:p>
    <w:p w14:paraId="4C561E86"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Chống chỉ định: </w:t>
      </w:r>
      <w:r w:rsidRPr="00BC5CAF">
        <w:rPr>
          <w:rFonts w:ascii="Times New Roman" w:eastAsia="Times New Roman" w:hAnsi="Times New Roman" w:cs="Times New Roman"/>
          <w:kern w:val="0"/>
          <w:lang w:eastAsia="vi-VN"/>
          <w14:ligatures w14:val="none"/>
        </w:rPr>
        <w:t> </w:t>
      </w:r>
    </w:p>
    <w:p w14:paraId="1EDDDA84"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Người bệnh quá mẫn cảm với Methylprednisolon và các thành phần của thuốc.</w:t>
      </w:r>
      <w:r w:rsidRPr="00BC5CAF">
        <w:rPr>
          <w:rFonts w:ascii="Times New Roman" w:eastAsia="Times New Roman" w:hAnsi="Times New Roman" w:cs="Times New Roman"/>
          <w:kern w:val="0"/>
          <w:lang w:eastAsia="vi-VN"/>
          <w14:ligatures w14:val="none"/>
        </w:rPr>
        <w:t> </w:t>
      </w:r>
    </w:p>
    <w:p w14:paraId="4014B9A4"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Nhiễm khuẩn nặng, trừ sốc nhiễm khuẩn và lao màng não.</w:t>
      </w:r>
      <w:r w:rsidRPr="00BC5CAF">
        <w:rPr>
          <w:rFonts w:ascii="Times New Roman" w:eastAsia="Times New Roman" w:hAnsi="Times New Roman" w:cs="Times New Roman"/>
          <w:kern w:val="0"/>
          <w:lang w:eastAsia="vi-VN"/>
          <w14:ligatures w14:val="none"/>
        </w:rPr>
        <w:t> </w:t>
      </w:r>
    </w:p>
    <w:p w14:paraId="7622B18D"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Thương tổn da do virút, nấm hoặc lao.</w:t>
      </w:r>
      <w:r w:rsidRPr="00BC5CAF">
        <w:rPr>
          <w:rFonts w:ascii="Times New Roman" w:eastAsia="Times New Roman" w:hAnsi="Times New Roman" w:cs="Times New Roman"/>
          <w:kern w:val="0"/>
          <w:lang w:eastAsia="vi-VN"/>
          <w14:ligatures w14:val="none"/>
        </w:rPr>
        <w:t> </w:t>
      </w:r>
    </w:p>
    <w:p w14:paraId="2C025A6C"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Đang dùng vaccin virút sống.</w:t>
      </w:r>
      <w:r w:rsidRPr="00BC5CAF">
        <w:rPr>
          <w:rFonts w:ascii="Times New Roman" w:eastAsia="Times New Roman" w:hAnsi="Times New Roman" w:cs="Times New Roman"/>
          <w:kern w:val="0"/>
          <w:lang w:eastAsia="vi-VN"/>
          <w14:ligatures w14:val="none"/>
        </w:rPr>
        <w:t> </w:t>
      </w:r>
    </w:p>
    <w:p w14:paraId="71539FCC"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Không được sử dụng thuốc này trên bệnh nhân dị ứng với protein sữa bò.</w:t>
      </w:r>
      <w:r w:rsidRPr="00BC5CAF">
        <w:rPr>
          <w:rFonts w:ascii="Times New Roman" w:eastAsia="Times New Roman" w:hAnsi="Times New Roman" w:cs="Times New Roman"/>
          <w:kern w:val="0"/>
          <w:lang w:eastAsia="vi-VN"/>
          <w14:ligatures w14:val="none"/>
        </w:rPr>
        <w:t> </w:t>
      </w:r>
    </w:p>
    <w:p w14:paraId="302648A6"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Thận trọng:</w:t>
      </w:r>
      <w:r w:rsidRPr="00BC5CAF">
        <w:rPr>
          <w:rFonts w:ascii="Times New Roman" w:eastAsia="Times New Roman" w:hAnsi="Times New Roman" w:cs="Times New Roman"/>
          <w:kern w:val="0"/>
          <w:lang w:eastAsia="vi-VN"/>
          <w14:ligatures w14:val="none"/>
        </w:rPr>
        <w:t> </w:t>
      </w:r>
    </w:p>
    <w:p w14:paraId="47BDE5BD"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Sử dụng thận trọng ở người bệnh loãng xương, người mới nối thông mạch máu, rối loạn tâm thần, loét dạ dày, loét tá tràng, đái tháo đường, tăng huyết áp, suy tim và trẻ đang lớn.</w:t>
      </w:r>
      <w:r w:rsidRPr="00BC5CAF">
        <w:rPr>
          <w:rFonts w:ascii="Times New Roman" w:eastAsia="Times New Roman" w:hAnsi="Times New Roman" w:cs="Times New Roman"/>
          <w:kern w:val="0"/>
          <w:lang w:eastAsia="vi-VN"/>
          <w14:ligatures w14:val="none"/>
        </w:rPr>
        <w:t> </w:t>
      </w:r>
    </w:p>
    <w:p w14:paraId="5B2370E7"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Do nguy cơ có những tác dụng không mong muốn, phải sử dụng thận trọng corticosteroid toàn thân cho người cao tuổi với liều thấp nhất và trong thời gian ngắn nhất có thể được.</w:t>
      </w:r>
      <w:r w:rsidRPr="00BC5CAF">
        <w:rPr>
          <w:rFonts w:ascii="Times New Roman" w:eastAsia="Times New Roman" w:hAnsi="Times New Roman" w:cs="Times New Roman"/>
          <w:kern w:val="0"/>
          <w:lang w:eastAsia="vi-VN"/>
          <w14:ligatures w14:val="none"/>
        </w:rPr>
        <w:t> </w:t>
      </w:r>
    </w:p>
    <w:p w14:paraId="79AF47AC"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Suy tuyến thượng thận cấp có thể xảy ra khi ngừng thuốc đột ngột sau thời gian dài điều trị hoặc khi có stress.</w:t>
      </w:r>
      <w:r w:rsidRPr="00BC5CAF">
        <w:rPr>
          <w:rFonts w:ascii="Times New Roman" w:eastAsia="Times New Roman" w:hAnsi="Times New Roman" w:cs="Times New Roman"/>
          <w:kern w:val="0"/>
          <w:lang w:eastAsia="vi-VN"/>
          <w14:ligatures w14:val="none"/>
        </w:rPr>
        <w:t> </w:t>
      </w:r>
    </w:p>
    <w:p w14:paraId="545D980E"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Khi dùng liều cao, có thể  ảnh hưởng đến tác dụng của tiêm chủng vaccin.</w:t>
      </w:r>
      <w:r w:rsidRPr="00BC5CAF">
        <w:rPr>
          <w:rFonts w:ascii="Times New Roman" w:eastAsia="Times New Roman" w:hAnsi="Times New Roman" w:cs="Times New Roman"/>
          <w:kern w:val="0"/>
          <w:lang w:eastAsia="vi-VN"/>
          <w14:ligatures w14:val="none"/>
        </w:rPr>
        <w:t> </w:t>
      </w:r>
    </w:p>
    <w:p w14:paraId="259F339E"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Tương tác thuốc: </w:t>
      </w:r>
      <w:r w:rsidRPr="00BC5CAF">
        <w:rPr>
          <w:rFonts w:ascii="Times New Roman" w:eastAsia="Times New Roman" w:hAnsi="Times New Roman" w:cs="Times New Roman"/>
          <w:kern w:val="0"/>
          <w:lang w:eastAsia="vi-VN"/>
          <w14:ligatures w14:val="none"/>
        </w:rPr>
        <w:t> </w:t>
      </w:r>
    </w:p>
    <w:p w14:paraId="678C08C4"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Methylprednisolon là chất gây cảm ứng enzym cytochrom P450, và là cơ chất của enzym P450 3A, do đó thuốc này tác động đến chuyển hóa của ciclosporin, erythromycin, phenobarbital, phenytoin, carbamazepin, ketoconazol, rifampicin.</w:t>
      </w:r>
      <w:r w:rsidRPr="00BC5CAF">
        <w:rPr>
          <w:rFonts w:ascii="Times New Roman" w:eastAsia="Times New Roman" w:hAnsi="Times New Roman" w:cs="Times New Roman"/>
          <w:kern w:val="0"/>
          <w:lang w:eastAsia="vi-VN"/>
          <w14:ligatures w14:val="none"/>
        </w:rPr>
        <w:t> </w:t>
      </w:r>
    </w:p>
    <w:p w14:paraId="02393547"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Phenytoin, phenobarbital, rifampin và các thuốc lợi tiểu giảm kali huyết có thể làm giảm hiệu lực của Methylprednisolon.</w:t>
      </w:r>
      <w:r w:rsidRPr="00BC5CAF">
        <w:rPr>
          <w:rFonts w:ascii="Times New Roman" w:eastAsia="Times New Roman" w:hAnsi="Times New Roman" w:cs="Times New Roman"/>
          <w:kern w:val="0"/>
          <w:lang w:eastAsia="vi-VN"/>
          <w14:ligatures w14:val="none"/>
        </w:rPr>
        <w:t> </w:t>
      </w:r>
    </w:p>
    <w:p w14:paraId="67BD91BF"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Methylprednisolon có thể gây tăng glucose huyết, do đó cần dùng liều insulin cao hơn.</w:t>
      </w:r>
      <w:r w:rsidRPr="00BC5CAF">
        <w:rPr>
          <w:rFonts w:ascii="Times New Roman" w:eastAsia="Times New Roman" w:hAnsi="Times New Roman" w:cs="Times New Roman"/>
          <w:kern w:val="0"/>
          <w:lang w:eastAsia="vi-VN"/>
          <w14:ligatures w14:val="none"/>
        </w:rPr>
        <w:t> </w:t>
      </w:r>
    </w:p>
    <w:p w14:paraId="6E8D4BFD"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Sử dụng cho phụ nữ có thai và cho con bú: </w:t>
      </w:r>
      <w:r w:rsidRPr="00BC5CAF">
        <w:rPr>
          <w:rFonts w:ascii="Times New Roman" w:eastAsia="Times New Roman" w:hAnsi="Times New Roman" w:cs="Times New Roman"/>
          <w:kern w:val="0"/>
          <w:lang w:eastAsia="vi-VN"/>
          <w14:ligatures w14:val="none"/>
        </w:rPr>
        <w:t> </w:t>
      </w:r>
    </w:p>
    <w:p w14:paraId="3DA92691"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Dùng kéo dài corticosteroid toàn thân cho người mẹ có thể dẫn đến giảm nhẹ thể trọng của trẻ sơ sinh. Nói chung, sử dụng corticosteroid ở người mang thai đòi hỏi phải cân nhắc lợi ích có thể đạt được so với những rủi ro có thể xảy ra với mẹ và con.</w:t>
      </w:r>
      <w:r w:rsidRPr="00BC5CAF">
        <w:rPr>
          <w:rFonts w:ascii="Times New Roman" w:eastAsia="Times New Roman" w:hAnsi="Times New Roman" w:cs="Times New Roman"/>
          <w:kern w:val="0"/>
          <w:lang w:eastAsia="vi-VN"/>
          <w14:ligatures w14:val="none"/>
        </w:rPr>
        <w:t> </w:t>
      </w:r>
    </w:p>
    <w:p w14:paraId="1D3953AE"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Không chống chỉ định corticosteroid đối với người cho con bú.</w:t>
      </w:r>
      <w:r w:rsidRPr="00BC5CAF">
        <w:rPr>
          <w:rFonts w:ascii="Times New Roman" w:eastAsia="Times New Roman" w:hAnsi="Times New Roman" w:cs="Times New Roman"/>
          <w:kern w:val="0"/>
          <w:lang w:eastAsia="vi-VN"/>
          <w14:ligatures w14:val="none"/>
        </w:rPr>
        <w:t> </w:t>
      </w:r>
    </w:p>
    <w:p w14:paraId="3B4C0D3B"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Tác động của thuốc khi lái xe và vận hành máy: </w:t>
      </w:r>
      <w:r w:rsidRPr="00BC5CAF">
        <w:rPr>
          <w:rFonts w:ascii="Times New Roman" w:eastAsia="Times New Roman" w:hAnsi="Times New Roman" w:cs="Times New Roman"/>
          <w:kern w:val="0"/>
          <w:lang w:eastAsia="vi-VN"/>
          <w14:ligatures w14:val="none"/>
        </w:rPr>
        <w:t> </w:t>
      </w:r>
    </w:p>
    <w:p w14:paraId="6FA47429"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Không nên lái xe và vận hành máy khi có các biểu hiện chóng mặt, ảo giác mặc dù triệu chứng này ít khi xảy ra.</w:t>
      </w:r>
      <w:r w:rsidRPr="00BC5CAF">
        <w:rPr>
          <w:rFonts w:ascii="Times New Roman" w:eastAsia="Times New Roman" w:hAnsi="Times New Roman" w:cs="Times New Roman"/>
          <w:kern w:val="0"/>
          <w:lang w:eastAsia="vi-VN"/>
          <w14:ligatures w14:val="none"/>
        </w:rPr>
        <w:t> </w:t>
      </w:r>
    </w:p>
    <w:p w14:paraId="13094009"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Tác dụng không mong muốn:</w:t>
      </w:r>
      <w:r w:rsidRPr="00BC5CAF">
        <w:rPr>
          <w:rFonts w:ascii="Times New Roman" w:eastAsia="Times New Roman" w:hAnsi="Times New Roman" w:cs="Times New Roman"/>
          <w:kern w:val="0"/>
          <w:lang w:eastAsia="vi-VN"/>
          <w14:ligatures w14:val="none"/>
        </w:rPr>
        <w:t> </w:t>
      </w:r>
    </w:p>
    <w:p w14:paraId="64EA458D"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Xảy ra khi dùng Methylprednisolon liều cao và dài ngày.</w:t>
      </w:r>
      <w:r w:rsidRPr="00BC5CAF">
        <w:rPr>
          <w:rFonts w:ascii="Times New Roman" w:eastAsia="Times New Roman" w:hAnsi="Times New Roman" w:cs="Times New Roman"/>
          <w:kern w:val="0"/>
          <w:lang w:eastAsia="vi-VN"/>
          <w14:ligatures w14:val="none"/>
        </w:rPr>
        <w:t> </w:t>
      </w:r>
    </w:p>
    <w:p w14:paraId="0A7B197A"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Thường gặp: Mất ngủ, thần kinh dễ bị kích động, tăng ngon miệng, khó tiêu, rậm lông, đái tháo đường, đau khớp, đục thủy tinh thể, glôcôm, chảy máu cam.</w:t>
      </w:r>
      <w:r w:rsidRPr="00BC5CAF">
        <w:rPr>
          <w:rFonts w:ascii="Times New Roman" w:eastAsia="Times New Roman" w:hAnsi="Times New Roman" w:cs="Times New Roman"/>
          <w:kern w:val="0"/>
          <w:lang w:eastAsia="vi-VN"/>
          <w14:ligatures w14:val="none"/>
        </w:rPr>
        <w:t> </w:t>
      </w:r>
    </w:p>
    <w:p w14:paraId="2F8D1C56"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Ít gặp: Chóng mặt, cơn co giật, loạn tâm thần, u giả ở não, nhức đầu, thay đổi tâm trạng, mê sảng, ảo giác, sảng khoái, phù, tăng huyết áp, trứng cá, teo da, thâm tím, tăng sắc tố mô, hội chứng Cushing, ức chế trục tuyến yên - thượng thận, chậm lớn, không dung nạp glucose, giảm kali huyết, nhiễm kiềm, vô kinh, giữ  natri và nước, loét dạ dày, buồn nôn, nôn, chướng bụng, viêm loét thực quản, viêm tụy, yếu cơ, loãng xương, gẫy xương.  </w:t>
      </w:r>
      <w:r w:rsidRPr="00BC5CAF">
        <w:rPr>
          <w:rFonts w:ascii="Times New Roman" w:eastAsia="Times New Roman" w:hAnsi="Times New Roman" w:cs="Times New Roman"/>
          <w:kern w:val="0"/>
          <w:lang w:eastAsia="vi-VN"/>
          <w14:ligatures w14:val="none"/>
        </w:rPr>
        <w:t> </w:t>
      </w:r>
    </w:p>
    <w:p w14:paraId="5384DFDD"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Thông báo cho Bác sĩ những tác dụng không mong muốn </w:t>
      </w:r>
      <w:r w:rsidRPr="00BC5CAF">
        <w:rPr>
          <w:rFonts w:ascii="Times New Roman" w:eastAsia="Times New Roman" w:hAnsi="Times New Roman" w:cs="Times New Roman"/>
          <w:kern w:val="0"/>
          <w:lang w:eastAsia="vi-VN"/>
          <w14:ligatures w14:val="none"/>
        </w:rPr>
        <w:t> </w:t>
      </w:r>
    </w:p>
    <w:p w14:paraId="2B8D0C36"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gặp phải khi sử dụng thuốc.</w:t>
      </w:r>
      <w:r w:rsidRPr="00BC5CAF">
        <w:rPr>
          <w:rFonts w:ascii="Times New Roman" w:eastAsia="Times New Roman" w:hAnsi="Times New Roman" w:cs="Times New Roman"/>
          <w:kern w:val="0"/>
          <w:lang w:eastAsia="vi-VN"/>
          <w14:ligatures w14:val="none"/>
        </w:rPr>
        <w:t> </w:t>
      </w:r>
    </w:p>
    <w:p w14:paraId="5D1A2ECF"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Quá liều và cách xử trí: </w:t>
      </w:r>
      <w:r w:rsidRPr="00BC5CAF">
        <w:rPr>
          <w:rFonts w:ascii="Times New Roman" w:eastAsia="Times New Roman" w:hAnsi="Times New Roman" w:cs="Times New Roman"/>
          <w:kern w:val="0"/>
          <w:lang w:eastAsia="vi-VN"/>
          <w14:ligatures w14:val="none"/>
        </w:rPr>
        <w:t> </w:t>
      </w:r>
    </w:p>
    <w:p w14:paraId="5082A812"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Quá liều gồm: biểu hiện hội chứng Cushing (toàn thân), yếu cơ (toàn thân), và loãng xương (toàn thân), tất cả chỉ xảy ra khi sử dụng glucocorticoid dài hạn.</w:t>
      </w:r>
      <w:r w:rsidRPr="00BC5CAF">
        <w:rPr>
          <w:rFonts w:ascii="Times New Roman" w:eastAsia="Times New Roman" w:hAnsi="Times New Roman" w:cs="Times New Roman"/>
          <w:kern w:val="0"/>
          <w:lang w:eastAsia="vi-VN"/>
          <w14:ligatures w14:val="none"/>
        </w:rPr>
        <w:t> </w:t>
      </w:r>
    </w:p>
    <w:p w14:paraId="3F769175"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 Khi sử dụng liều quá cao trong thời gian dài, tăng năng vỏ tuyến thượng thận và ức chế tuyến thượng thận có thể xảy ra. Trong những trường hợp này cần cân nhắc để có quyết định đúng đắn tạm ngừng hoặc ngừng hẳn việc dùng glucocorticoid.</w:t>
      </w:r>
      <w:r w:rsidRPr="00BC5CAF">
        <w:rPr>
          <w:rFonts w:ascii="Times New Roman" w:eastAsia="Times New Roman" w:hAnsi="Times New Roman" w:cs="Times New Roman"/>
          <w:kern w:val="0"/>
          <w:lang w:eastAsia="vi-VN"/>
          <w14:ligatures w14:val="none"/>
        </w:rPr>
        <w:t> </w:t>
      </w:r>
    </w:p>
    <w:p w14:paraId="42B703F4"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Hạn dùng: 36 tháng kể từ ngày sản xuất.</w:t>
      </w:r>
      <w:r w:rsidRPr="00BC5CAF">
        <w:rPr>
          <w:rFonts w:ascii="Times New Roman" w:eastAsia="Times New Roman" w:hAnsi="Times New Roman" w:cs="Times New Roman"/>
          <w:kern w:val="0"/>
          <w:lang w:eastAsia="vi-VN"/>
          <w14:ligatures w14:val="none"/>
        </w:rPr>
        <w:t> </w:t>
      </w:r>
    </w:p>
    <w:p w14:paraId="021F884D"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lastRenderedPageBreak/>
        <w:t>Bảo quản: Nơi khô, nhiệt độ không quá 300C, tránh ánh sáng.</w:t>
      </w:r>
      <w:r w:rsidRPr="00BC5CAF">
        <w:rPr>
          <w:rFonts w:ascii="Times New Roman" w:eastAsia="Times New Roman" w:hAnsi="Times New Roman" w:cs="Times New Roman"/>
          <w:kern w:val="0"/>
          <w:lang w:eastAsia="vi-VN"/>
          <w14:ligatures w14:val="none"/>
        </w:rPr>
        <w:t> </w:t>
      </w:r>
    </w:p>
    <w:p w14:paraId="0EBCB197"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Để xa tầm tay trẻ em</w:t>
      </w:r>
      <w:r w:rsidRPr="00BC5CAF">
        <w:rPr>
          <w:rFonts w:ascii="Times New Roman" w:eastAsia="Times New Roman" w:hAnsi="Times New Roman" w:cs="Times New Roman"/>
          <w:kern w:val="0"/>
          <w:lang w:eastAsia="vi-VN"/>
          <w14:ligatures w14:val="none"/>
        </w:rPr>
        <w:t> </w:t>
      </w:r>
    </w:p>
    <w:p w14:paraId="77F5A97F"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Đọc kỹ hướng dẫn sử dụng trước khi dùng</w:t>
      </w:r>
      <w:r w:rsidRPr="00BC5CAF">
        <w:rPr>
          <w:rFonts w:ascii="Times New Roman" w:eastAsia="Times New Roman" w:hAnsi="Times New Roman" w:cs="Times New Roman"/>
          <w:kern w:val="0"/>
          <w:lang w:eastAsia="vi-VN"/>
          <w14:ligatures w14:val="none"/>
        </w:rPr>
        <w:t> </w:t>
      </w:r>
    </w:p>
    <w:p w14:paraId="26747476"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Nếu cần thêm thông tin, xin hỏi ý kiến Bác sĩ</w:t>
      </w:r>
      <w:r w:rsidRPr="00BC5CAF">
        <w:rPr>
          <w:rFonts w:ascii="Times New Roman" w:eastAsia="Times New Roman" w:hAnsi="Times New Roman" w:cs="Times New Roman"/>
          <w:kern w:val="0"/>
          <w:lang w:eastAsia="vi-VN"/>
          <w14:ligatures w14:val="none"/>
        </w:rPr>
        <w:t> </w:t>
      </w:r>
    </w:p>
    <w:p w14:paraId="5CA48824"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Thuốc này chỉ dùng theo đơn của Bác sĩ</w:t>
      </w:r>
      <w:r w:rsidRPr="00BC5CAF">
        <w:rPr>
          <w:rFonts w:ascii="Times New Roman" w:eastAsia="Times New Roman" w:hAnsi="Times New Roman" w:cs="Times New Roman"/>
          <w:kern w:val="0"/>
          <w:lang w:eastAsia="vi-VN"/>
          <w14:ligatures w14:val="none"/>
        </w:rPr>
        <w:t> </w:t>
      </w:r>
    </w:p>
    <w:p w14:paraId="2F07AC8A"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Sản xuất tại:</w:t>
      </w:r>
      <w:r w:rsidRPr="00BC5CAF">
        <w:rPr>
          <w:rFonts w:ascii="Times New Roman" w:eastAsia="Times New Roman" w:hAnsi="Times New Roman" w:cs="Times New Roman"/>
          <w:kern w:val="0"/>
          <w:lang w:eastAsia="vi-VN"/>
          <w14:ligatures w14:val="none"/>
        </w:rPr>
        <w:t> </w:t>
      </w:r>
    </w:p>
    <w:p w14:paraId="5472ED58"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CÔNG TY CỔ PHẦN DƯỢC – TRANG THIẾT BỊ Y TẾ BÌNH ĐỊNH (BIDIPHAR)</w:t>
      </w:r>
      <w:r w:rsidRPr="00BC5CAF">
        <w:rPr>
          <w:rFonts w:ascii="Times New Roman" w:eastAsia="Times New Roman" w:hAnsi="Times New Roman" w:cs="Times New Roman"/>
          <w:kern w:val="0"/>
          <w:lang w:eastAsia="vi-VN"/>
          <w14:ligatures w14:val="none"/>
        </w:rPr>
        <w:t> </w:t>
      </w:r>
    </w:p>
    <w:p w14:paraId="5808202F"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498 Nguyễn Thái Học – Phường Quang Trung – Thành phố Quy Nhơn – Bình Định – Việt Nam</w:t>
      </w:r>
      <w:r w:rsidRPr="00BC5CAF">
        <w:rPr>
          <w:rFonts w:ascii="Times New Roman" w:eastAsia="Times New Roman" w:hAnsi="Times New Roman" w:cs="Times New Roman"/>
          <w:kern w:val="0"/>
          <w:lang w:eastAsia="vi-VN"/>
          <w14:ligatures w14:val="none"/>
        </w:rPr>
        <w:t> </w:t>
      </w:r>
    </w:p>
    <w:p w14:paraId="4AC79566" w14:textId="77777777" w:rsidR="00BC5CAF" w:rsidRPr="00BC5CAF" w:rsidRDefault="00BC5CAF" w:rsidP="00BC5CAF">
      <w:pPr>
        <w:spacing w:after="0" w:line="240" w:lineRule="auto"/>
        <w:textAlignment w:val="baseline"/>
        <w:rPr>
          <w:rFonts w:ascii="Segoe UI" w:eastAsia="Times New Roman" w:hAnsi="Segoe UI" w:cs="Segoe UI"/>
          <w:kern w:val="0"/>
          <w:sz w:val="18"/>
          <w:szCs w:val="18"/>
          <w:lang w:eastAsia="vi-VN"/>
          <w14:ligatures w14:val="none"/>
        </w:rPr>
      </w:pPr>
      <w:r w:rsidRPr="00BC5CAF">
        <w:rPr>
          <w:rFonts w:ascii="Times New Roman" w:eastAsia="Times New Roman" w:hAnsi="Times New Roman" w:cs="Times New Roman"/>
          <w:kern w:val="0"/>
          <w:lang w:val="en-US" w:eastAsia="vi-VN"/>
          <w14:ligatures w14:val="none"/>
        </w:rPr>
        <w:t>ĐT: 0256. 3846040      FAX: 0256. 3846846</w:t>
      </w:r>
      <w:r w:rsidRPr="00BC5CAF">
        <w:rPr>
          <w:rFonts w:ascii="Times New Roman" w:eastAsia="Times New Roman" w:hAnsi="Times New Roman" w:cs="Times New Roman"/>
          <w:kern w:val="0"/>
          <w:lang w:eastAsia="vi-VN"/>
          <w14:ligatures w14:val="none"/>
        </w:rPr>
        <w:t> </w:t>
      </w:r>
    </w:p>
    <w:p w14:paraId="7DF09CAD" w14:textId="77777777" w:rsidR="00BC5CAF" w:rsidRDefault="00BC5CAF"/>
    <w:sectPr w:rsidR="00BC5CA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AF"/>
    <w:rsid w:val="00BC5CAF"/>
    <w:rsid w:val="00FE2B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F16A"/>
  <w15:chartTrackingRefBased/>
  <w15:docId w15:val="{24ABBAB4-F464-486F-8747-3D6F9273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CAF"/>
    <w:rPr>
      <w:rFonts w:eastAsiaTheme="majorEastAsia" w:cstheme="majorBidi"/>
      <w:color w:val="272727" w:themeColor="text1" w:themeTint="D8"/>
    </w:rPr>
  </w:style>
  <w:style w:type="paragraph" w:styleId="Title">
    <w:name w:val="Title"/>
    <w:basedOn w:val="Normal"/>
    <w:next w:val="Normal"/>
    <w:link w:val="TitleChar"/>
    <w:uiPriority w:val="10"/>
    <w:qFormat/>
    <w:rsid w:val="00BC5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CAF"/>
    <w:pPr>
      <w:spacing w:before="160"/>
      <w:jc w:val="center"/>
    </w:pPr>
    <w:rPr>
      <w:i/>
      <w:iCs/>
      <w:color w:val="404040" w:themeColor="text1" w:themeTint="BF"/>
    </w:rPr>
  </w:style>
  <w:style w:type="character" w:customStyle="1" w:styleId="QuoteChar">
    <w:name w:val="Quote Char"/>
    <w:basedOn w:val="DefaultParagraphFont"/>
    <w:link w:val="Quote"/>
    <w:uiPriority w:val="29"/>
    <w:rsid w:val="00BC5CAF"/>
    <w:rPr>
      <w:i/>
      <w:iCs/>
      <w:color w:val="404040" w:themeColor="text1" w:themeTint="BF"/>
    </w:rPr>
  </w:style>
  <w:style w:type="paragraph" w:styleId="ListParagraph">
    <w:name w:val="List Paragraph"/>
    <w:basedOn w:val="Normal"/>
    <w:uiPriority w:val="34"/>
    <w:qFormat/>
    <w:rsid w:val="00BC5CAF"/>
    <w:pPr>
      <w:ind w:left="720"/>
      <w:contextualSpacing/>
    </w:pPr>
  </w:style>
  <w:style w:type="character" w:styleId="IntenseEmphasis">
    <w:name w:val="Intense Emphasis"/>
    <w:basedOn w:val="DefaultParagraphFont"/>
    <w:uiPriority w:val="21"/>
    <w:qFormat/>
    <w:rsid w:val="00BC5CAF"/>
    <w:rPr>
      <w:i/>
      <w:iCs/>
      <w:color w:val="0F4761" w:themeColor="accent1" w:themeShade="BF"/>
    </w:rPr>
  </w:style>
  <w:style w:type="paragraph" w:styleId="IntenseQuote">
    <w:name w:val="Intense Quote"/>
    <w:basedOn w:val="Normal"/>
    <w:next w:val="Normal"/>
    <w:link w:val="IntenseQuoteChar"/>
    <w:uiPriority w:val="30"/>
    <w:qFormat/>
    <w:rsid w:val="00BC5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CAF"/>
    <w:rPr>
      <w:i/>
      <w:iCs/>
      <w:color w:val="0F4761" w:themeColor="accent1" w:themeShade="BF"/>
    </w:rPr>
  </w:style>
  <w:style w:type="character" w:styleId="IntenseReference">
    <w:name w:val="Intense Reference"/>
    <w:basedOn w:val="DefaultParagraphFont"/>
    <w:uiPriority w:val="32"/>
    <w:qFormat/>
    <w:rsid w:val="00BC5CAF"/>
    <w:rPr>
      <w:b/>
      <w:bCs/>
      <w:smallCaps/>
      <w:color w:val="0F4761" w:themeColor="accent1" w:themeShade="BF"/>
      <w:spacing w:val="5"/>
    </w:rPr>
  </w:style>
  <w:style w:type="paragraph" w:customStyle="1" w:styleId="msonormal0">
    <w:name w:val="msonormal"/>
    <w:basedOn w:val="Normal"/>
    <w:rsid w:val="00BC5CAF"/>
    <w:pPr>
      <w:spacing w:before="100" w:beforeAutospacing="1" w:after="100" w:afterAutospacing="1" w:line="240" w:lineRule="auto"/>
    </w:pPr>
    <w:rPr>
      <w:rFonts w:ascii="Times New Roman" w:eastAsia="Times New Roman" w:hAnsi="Times New Roman" w:cs="Times New Roman"/>
      <w:kern w:val="0"/>
      <w:lang w:eastAsia="vi-VN"/>
      <w14:ligatures w14:val="none"/>
    </w:rPr>
  </w:style>
  <w:style w:type="paragraph" w:customStyle="1" w:styleId="paragraph">
    <w:name w:val="paragraph"/>
    <w:basedOn w:val="Normal"/>
    <w:rsid w:val="00BC5CAF"/>
    <w:pPr>
      <w:spacing w:before="100" w:beforeAutospacing="1" w:after="100" w:afterAutospacing="1" w:line="240" w:lineRule="auto"/>
    </w:pPr>
    <w:rPr>
      <w:rFonts w:ascii="Times New Roman" w:eastAsia="Times New Roman" w:hAnsi="Times New Roman" w:cs="Times New Roman"/>
      <w:kern w:val="0"/>
      <w:lang w:eastAsia="vi-VN"/>
      <w14:ligatures w14:val="none"/>
    </w:rPr>
  </w:style>
  <w:style w:type="character" w:customStyle="1" w:styleId="textrun">
    <w:name w:val="textrun"/>
    <w:basedOn w:val="DefaultParagraphFont"/>
    <w:rsid w:val="00BC5CAF"/>
  </w:style>
  <w:style w:type="character" w:customStyle="1" w:styleId="normaltextrun">
    <w:name w:val="normaltextrun"/>
    <w:basedOn w:val="DefaultParagraphFont"/>
    <w:rsid w:val="00BC5CAF"/>
  </w:style>
  <w:style w:type="character" w:customStyle="1" w:styleId="eop">
    <w:name w:val="eop"/>
    <w:basedOn w:val="DefaultParagraphFont"/>
    <w:rsid w:val="00BC5CAF"/>
  </w:style>
  <w:style w:type="character" w:customStyle="1" w:styleId="tabrun">
    <w:name w:val="tabrun"/>
    <w:basedOn w:val="DefaultParagraphFont"/>
    <w:rsid w:val="00BC5CAF"/>
  </w:style>
  <w:style w:type="character" w:customStyle="1" w:styleId="tabchar">
    <w:name w:val="tabchar"/>
    <w:basedOn w:val="DefaultParagraphFont"/>
    <w:rsid w:val="00BC5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8808</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Quách Thành Long</dc:creator>
  <cp:keywords/>
  <dc:description/>
  <cp:lastModifiedBy>Quách Thành Long</cp:lastModifiedBy>
  <cp:revision>1</cp:revision>
  <dcterms:created xsi:type="dcterms:W3CDTF">2025-08-29T07:52:00Z</dcterms:created>
  <dcterms:modified xsi:type="dcterms:W3CDTF">2025-08-29T07:52:00Z</dcterms:modified>
</cp:coreProperties>
</file>